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E45" w:rsidRPr="004B7E17" w:rsidRDefault="00E86E45" w:rsidP="00E86E45">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w:t>
      </w:r>
      <w:r w:rsidR="0012218D">
        <w:rPr>
          <w:rFonts w:ascii="Arial" w:hAnsi="Arial" w:cs="Arial"/>
          <w:b/>
          <w:noProof/>
          <w:sz w:val="24"/>
          <w:szCs w:val="24"/>
        </w:rPr>
        <w:t>88</w:t>
      </w:r>
      <w:r w:rsidRPr="004B7E17">
        <w:rPr>
          <w:rFonts w:ascii="Arial" w:hAnsi="Arial" w:cs="Arial"/>
          <w:b/>
          <w:noProof/>
          <w:sz w:val="24"/>
          <w:szCs w:val="24"/>
        </w:rPr>
        <w:tab/>
      </w:r>
      <w:bookmarkStart w:id="0" w:name="_GoBack"/>
      <w:r w:rsidR="00DC6BFA">
        <w:rPr>
          <w:rFonts w:ascii="Arial" w:hAnsi="Arial" w:cs="Arial"/>
          <w:b/>
          <w:bCs/>
          <w:color w:val="808080"/>
          <w:sz w:val="26"/>
          <w:szCs w:val="26"/>
        </w:rPr>
        <w:t>R4-1811258</w:t>
      </w:r>
      <w:bookmarkEnd w:id="0"/>
    </w:p>
    <w:p w:rsidR="00E86E45" w:rsidRDefault="007216A4" w:rsidP="00E86E45">
      <w:pPr>
        <w:pStyle w:val="Footer"/>
        <w:jc w:val="both"/>
        <w:rPr>
          <w:i w:val="0"/>
          <w:noProof w:val="0"/>
          <w:sz w:val="24"/>
          <w:szCs w:val="24"/>
          <w:lang w:eastAsia="ja-JP"/>
        </w:rPr>
      </w:pPr>
      <w:r>
        <w:rPr>
          <w:rFonts w:eastAsia="SimSun"/>
          <w:i w:val="0"/>
          <w:noProof w:val="0"/>
          <w:sz w:val="24"/>
          <w:szCs w:val="24"/>
        </w:rPr>
        <w:t>Montreal</w:t>
      </w:r>
      <w:r w:rsidR="00E86E45">
        <w:rPr>
          <w:i w:val="0"/>
          <w:noProof w:val="0"/>
          <w:sz w:val="24"/>
          <w:szCs w:val="24"/>
          <w:lang w:eastAsia="ja-JP"/>
        </w:rPr>
        <w:t xml:space="preserve">, </w:t>
      </w:r>
      <w:r>
        <w:rPr>
          <w:i w:val="0"/>
          <w:noProof w:val="0"/>
          <w:sz w:val="24"/>
          <w:szCs w:val="24"/>
          <w:lang w:eastAsia="ja-JP"/>
        </w:rPr>
        <w:t>Canada</w:t>
      </w:r>
      <w:r w:rsidR="00E86E45">
        <w:rPr>
          <w:i w:val="0"/>
          <w:noProof w:val="0"/>
          <w:sz w:val="24"/>
          <w:szCs w:val="24"/>
          <w:lang w:eastAsia="ja-JP"/>
        </w:rPr>
        <w:t xml:space="preserve"> </w:t>
      </w:r>
      <w:r>
        <w:rPr>
          <w:i w:val="0"/>
          <w:noProof w:val="0"/>
          <w:sz w:val="24"/>
          <w:szCs w:val="24"/>
          <w:lang w:eastAsia="ja-JP"/>
        </w:rPr>
        <w:t>July</w:t>
      </w:r>
      <w:r w:rsidR="00E86E45">
        <w:rPr>
          <w:i w:val="0"/>
          <w:noProof w:val="0"/>
          <w:sz w:val="24"/>
          <w:szCs w:val="24"/>
          <w:lang w:eastAsia="ja-JP"/>
        </w:rPr>
        <w:t xml:space="preserve"> 2</w:t>
      </w:r>
      <w:r w:rsidRPr="007216A4">
        <w:rPr>
          <w:i w:val="0"/>
          <w:noProof w:val="0"/>
          <w:sz w:val="24"/>
          <w:szCs w:val="24"/>
          <w:vertAlign w:val="superscript"/>
          <w:lang w:eastAsia="ja-JP"/>
        </w:rPr>
        <w:t>nd</w:t>
      </w:r>
      <w:r w:rsidR="00E86E45">
        <w:rPr>
          <w:i w:val="0"/>
          <w:noProof w:val="0"/>
          <w:sz w:val="24"/>
          <w:szCs w:val="24"/>
          <w:lang w:eastAsia="ja-JP"/>
        </w:rPr>
        <w:t xml:space="preserve"> - </w:t>
      </w:r>
      <w:r>
        <w:rPr>
          <w:i w:val="0"/>
          <w:noProof w:val="0"/>
          <w:sz w:val="24"/>
          <w:szCs w:val="24"/>
          <w:lang w:eastAsia="ja-JP"/>
        </w:rPr>
        <w:t>6</w:t>
      </w:r>
      <w:r w:rsidR="00E86E45" w:rsidRPr="002E04DB">
        <w:rPr>
          <w:i w:val="0"/>
          <w:noProof w:val="0"/>
          <w:sz w:val="24"/>
          <w:szCs w:val="24"/>
          <w:vertAlign w:val="superscript"/>
          <w:lang w:eastAsia="ja-JP"/>
        </w:rPr>
        <w:t>th</w:t>
      </w:r>
      <w:r w:rsidR="00E86E45" w:rsidRPr="004B7E17">
        <w:rPr>
          <w:i w:val="0"/>
          <w:noProof w:val="0"/>
          <w:sz w:val="24"/>
          <w:szCs w:val="24"/>
          <w:lang w:eastAsia="ja-JP"/>
        </w:rPr>
        <w:t>, 201</w:t>
      </w:r>
      <w:r w:rsidR="00E86E45">
        <w:rPr>
          <w:i w:val="0"/>
          <w:noProof w:val="0"/>
          <w:sz w:val="24"/>
          <w:szCs w:val="24"/>
          <w:lang w:eastAsia="ja-JP"/>
        </w:rPr>
        <w:t>8</w:t>
      </w:r>
    </w:p>
    <w:p w:rsidR="00E86E45" w:rsidRDefault="00E86E45" w:rsidP="00E86E45">
      <w:pPr>
        <w:pStyle w:val="Footer"/>
        <w:jc w:val="both"/>
        <w:rPr>
          <w:noProof w:val="0"/>
        </w:rPr>
      </w:pPr>
    </w:p>
    <w:p w:rsidR="00E86E45" w:rsidRPr="00A510C0" w:rsidRDefault="00E86E45" w:rsidP="00E86E45">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Pr="00E86E45">
        <w:rPr>
          <w:rFonts w:ascii="Arial" w:hAnsi="Arial" w:cs="Arial"/>
          <w:b/>
          <w:color w:val="000000"/>
          <w:sz w:val="24"/>
          <w:szCs w:val="24"/>
        </w:rPr>
        <w:t>BWP switching</w:t>
      </w:r>
      <w:r w:rsidR="0012218D">
        <w:rPr>
          <w:rFonts w:ascii="Arial" w:hAnsi="Arial" w:cs="Arial"/>
          <w:b/>
          <w:color w:val="000000"/>
          <w:sz w:val="24"/>
          <w:szCs w:val="24"/>
        </w:rPr>
        <w:t xml:space="preserve"> time for baseband parameter change</w:t>
      </w:r>
      <w:r>
        <w:rPr>
          <w:rFonts w:ascii="Arial" w:eastAsia="SimSun" w:hAnsi="Arial"/>
          <w:b/>
          <w:sz w:val="24"/>
          <w:lang w:eastAsia="zh-CN"/>
        </w:rPr>
        <w:t xml:space="preserve"> </w:t>
      </w:r>
    </w:p>
    <w:p w:rsidR="00E86E45" w:rsidRPr="00D372E9" w:rsidRDefault="00E86E45" w:rsidP="00E86E45">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E86E45" w:rsidRDefault="00E86E45" w:rsidP="00E86E45">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DC6BFA" w:rsidRPr="00DC6BFA">
        <w:rPr>
          <w:rFonts w:ascii="Arial" w:hAnsi="Arial" w:cs="Arial"/>
          <w:b/>
          <w:color w:val="000000"/>
          <w:sz w:val="24"/>
          <w:szCs w:val="24"/>
        </w:rPr>
        <w:t>7.11.8.4 - BWP switching [</w:t>
      </w:r>
      <w:proofErr w:type="spellStart"/>
      <w:r w:rsidR="00DC6BFA" w:rsidRPr="00DC6BFA">
        <w:rPr>
          <w:rFonts w:ascii="Arial" w:hAnsi="Arial" w:cs="Arial"/>
          <w:b/>
          <w:color w:val="000000"/>
          <w:sz w:val="24"/>
          <w:szCs w:val="24"/>
        </w:rPr>
        <w:t>NR_newRAT</w:t>
      </w:r>
      <w:proofErr w:type="spellEnd"/>
      <w:r w:rsidR="00DC6BFA" w:rsidRPr="00DC6BFA">
        <w:rPr>
          <w:rFonts w:ascii="Arial" w:hAnsi="Arial" w:cs="Arial"/>
          <w:b/>
          <w:color w:val="000000"/>
          <w:sz w:val="24"/>
          <w:szCs w:val="24"/>
        </w:rPr>
        <w:t>-Core]</w:t>
      </w:r>
    </w:p>
    <w:p w:rsidR="00E86E45" w:rsidRDefault="00E86E45" w:rsidP="00E86E45">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E86E45" w:rsidRDefault="00E86E45" w:rsidP="00E86E45">
      <w:pPr>
        <w:tabs>
          <w:tab w:val="left" w:pos="1985"/>
        </w:tabs>
        <w:ind w:left="1980" w:hanging="1980"/>
        <w:jc w:val="both"/>
        <w:rPr>
          <w:rFonts w:ascii="Arial" w:eastAsia="SimSun" w:hAnsi="Arial"/>
          <w:b/>
          <w:sz w:val="24"/>
          <w:lang w:eastAsia="zh-CN"/>
        </w:rPr>
      </w:pPr>
    </w:p>
    <w:p w:rsidR="00E86E45" w:rsidRDefault="00E86E45" w:rsidP="00E86E45">
      <w:pPr>
        <w:tabs>
          <w:tab w:val="left" w:pos="1985"/>
        </w:tabs>
        <w:ind w:left="1980" w:hanging="1980"/>
        <w:jc w:val="both"/>
        <w:rPr>
          <w:rFonts w:ascii="Arial" w:eastAsia="SimSun" w:hAnsi="Arial"/>
          <w:b/>
          <w:sz w:val="24"/>
          <w:lang w:eastAsia="zh-CN"/>
        </w:rPr>
      </w:pPr>
    </w:p>
    <w:p w:rsidR="00E86E45" w:rsidRPr="00E15948" w:rsidRDefault="00E86E45" w:rsidP="00E86E45">
      <w:pPr>
        <w:pStyle w:val="Heading1"/>
        <w:rPr>
          <w:rFonts w:eastAsia="SimSun"/>
          <w:lang w:eastAsia="zh-CN"/>
        </w:rPr>
      </w:pPr>
      <w:r>
        <w:rPr>
          <w:rFonts w:eastAsia="SimSun"/>
          <w:lang w:eastAsia="zh-CN"/>
        </w:rPr>
        <w:t xml:space="preserve">Background </w:t>
      </w:r>
    </w:p>
    <w:p w:rsidR="000151D0" w:rsidRDefault="00E86E45">
      <w:r>
        <w:t>During RAN4#</w:t>
      </w:r>
      <w:r w:rsidR="005773DE">
        <w:t>AH-1807</w:t>
      </w:r>
      <w:r>
        <w:t xml:space="preserve"> a WF [1] was agreed to investigate RRM issues in BWP switching. In this contribution, we provide our view on the following issues from the WF</w:t>
      </w:r>
    </w:p>
    <w:p w:rsidR="00010736" w:rsidRPr="005773DE" w:rsidRDefault="00BE6B58" w:rsidP="005773DE">
      <w:pPr>
        <w:numPr>
          <w:ilvl w:val="0"/>
          <w:numId w:val="14"/>
        </w:numPr>
      </w:pPr>
      <w:r w:rsidRPr="005773DE">
        <w:t xml:space="preserve">It is FFS if the delay for BWP switching involving only baseband parameter changes is the same as scenario 1/2/3 or scenario 4.  </w:t>
      </w:r>
    </w:p>
    <w:p w:rsidR="00010736" w:rsidRPr="005773DE" w:rsidRDefault="00BE6B58" w:rsidP="005773DE">
      <w:pPr>
        <w:numPr>
          <w:ilvl w:val="1"/>
          <w:numId w:val="14"/>
        </w:numPr>
      </w:pPr>
      <w:r w:rsidRPr="005773DE">
        <w:t>Interested companies are encouraged to provide the list of baseband parameters, which results in the corresponding BWP switching delay the same as scenario 1/2/3 or scenario 4.</w:t>
      </w:r>
    </w:p>
    <w:p w:rsidR="009D2B1A" w:rsidRDefault="009D2B1A" w:rsidP="007216A4">
      <w:pPr>
        <w:ind w:left="1080"/>
      </w:pPr>
    </w:p>
    <w:p w:rsidR="00E86E45" w:rsidRDefault="00E86E45" w:rsidP="00E86E45">
      <w:pPr>
        <w:pStyle w:val="Heading1"/>
      </w:pPr>
      <w:r>
        <w:t>Discussion</w:t>
      </w:r>
    </w:p>
    <w:p w:rsidR="00E86E45" w:rsidRDefault="005773DE" w:rsidP="00E86E45">
      <w:r>
        <w:t xml:space="preserve">A partial list of BWP dependent parameters can be found in [2]. While we would want the entirety of based band parameters under the slower switching delay, it is our understanding that from overall system performance point of view the system, the feature is only useful if the delays are small. From the UE perspective, the power savings from changing the baseband parameters is mostly via timing parameters. </w:t>
      </w:r>
      <w:r w:rsidR="00333E1D">
        <w:t xml:space="preserve">To enable the most frequent use of power savings from UE perspective, we would want the timing parameter (K0/K1/K2) switch to be in the fast category. </w:t>
      </w:r>
    </w:p>
    <w:p w:rsidR="00333E1D" w:rsidRDefault="00333E1D" w:rsidP="00E86E45">
      <w:r w:rsidRPr="00333E1D">
        <w:rPr>
          <w:b/>
        </w:rPr>
        <w:t>Proposal 1</w:t>
      </w:r>
      <w:r>
        <w:t xml:space="preserve">: Baseband parameter change of timing params (K0/K1/K2) should be under scenario 4. </w:t>
      </w:r>
    </w:p>
    <w:p w:rsidR="00333E1D" w:rsidRDefault="00333E1D" w:rsidP="00E86E45">
      <w:r>
        <w:t xml:space="preserve">Form UE perspective, the rest of parameters are too numerous to be able to come to consensus agreement for each single one on whether those should fall under fast or slow. Unless, there is a strong desire and justification from some companies for some </w:t>
      </w:r>
      <w:r w:rsidR="0025344E">
        <w:t>parameters</w:t>
      </w:r>
      <w:r>
        <w:t xml:space="preserve"> to be under the fast switching time, we propose the rest of the parameters to be under the slow switching time of scenario 1. </w:t>
      </w:r>
    </w:p>
    <w:p w:rsidR="00333E1D" w:rsidRDefault="00333E1D" w:rsidP="00E86E45"/>
    <w:p w:rsidR="00333E1D" w:rsidRDefault="00333E1D" w:rsidP="00E86E45">
      <w:r w:rsidRPr="0025344E">
        <w:rPr>
          <w:b/>
        </w:rPr>
        <w:t>Proposal 2</w:t>
      </w:r>
      <w:r>
        <w:t xml:space="preserve">: All </w:t>
      </w:r>
      <w:r w:rsidR="00BE6B58">
        <w:t>baseband</w:t>
      </w:r>
      <w:r>
        <w:t xml:space="preserve"> parameter change (</w:t>
      </w:r>
      <w:r w:rsidR="0025344E">
        <w:t>except for</w:t>
      </w:r>
      <w:r>
        <w:t xml:space="preserve"> timing parameter) should be under the slow </w:t>
      </w:r>
      <w:r w:rsidR="0025344E">
        <w:t xml:space="preserve">switching time of scenario 1. </w:t>
      </w:r>
    </w:p>
    <w:p w:rsidR="00293CB2" w:rsidRPr="00293CB2" w:rsidRDefault="00293CB2" w:rsidP="00293CB2"/>
    <w:p w:rsidR="003020C8" w:rsidRDefault="003020C8" w:rsidP="003020C8">
      <w:pPr>
        <w:pStyle w:val="Heading1"/>
      </w:pPr>
      <w:r>
        <w:t>Conclusion</w:t>
      </w:r>
    </w:p>
    <w:p w:rsidR="0025344E" w:rsidRDefault="0025344E" w:rsidP="0025344E">
      <w:r w:rsidRPr="00333E1D">
        <w:rPr>
          <w:b/>
        </w:rPr>
        <w:t>Proposal 1</w:t>
      </w:r>
      <w:r>
        <w:t xml:space="preserve">: Baseband parameter change of timing params (K0/K1/K2) should be under scenario 4. </w:t>
      </w:r>
    </w:p>
    <w:p w:rsidR="0025344E" w:rsidRDefault="0025344E" w:rsidP="0025344E">
      <w:r w:rsidRPr="0025344E">
        <w:rPr>
          <w:b/>
        </w:rPr>
        <w:t>Proposal 2</w:t>
      </w:r>
      <w:r>
        <w:t xml:space="preserve">: All </w:t>
      </w:r>
      <w:r w:rsidR="00BE6B58">
        <w:t>baseband</w:t>
      </w:r>
      <w:r>
        <w:t xml:space="preserve"> par</w:t>
      </w:r>
      <w:r w:rsidR="004B5A89">
        <w:t xml:space="preserve">ameter change, </w:t>
      </w:r>
      <w:r>
        <w:t>except for timing parameter</w:t>
      </w:r>
      <w:r w:rsidR="004B5A89">
        <w:t>s,</w:t>
      </w:r>
      <w:r>
        <w:t xml:space="preserve"> should be under the slow switching time of scenario 1. </w:t>
      </w:r>
    </w:p>
    <w:p w:rsidR="0025344E" w:rsidRDefault="0025344E" w:rsidP="0025344E"/>
    <w:p w:rsidR="00E86E45" w:rsidRDefault="00E86E45" w:rsidP="00E86E45">
      <w:pPr>
        <w:pStyle w:val="Heading1"/>
      </w:pPr>
      <w:r>
        <w:t xml:space="preserve">References </w:t>
      </w:r>
    </w:p>
    <w:p w:rsidR="00B5304F" w:rsidRDefault="00E86E45" w:rsidP="003020C8">
      <w:r>
        <w:t xml:space="preserve">[1] </w:t>
      </w:r>
      <w:r w:rsidR="00B5304F" w:rsidRPr="00B5304F">
        <w:t>R4-1809536</w:t>
      </w:r>
      <w:r>
        <w:t>, “</w:t>
      </w:r>
      <w:r w:rsidRPr="009C2E96">
        <w:t>Way forward on BWP Switching</w:t>
      </w:r>
      <w:r>
        <w:t xml:space="preserve">”, </w:t>
      </w:r>
      <w:r w:rsidR="00B5304F" w:rsidRPr="00B5304F">
        <w:t xml:space="preserve">RAN#AH1807 </w:t>
      </w:r>
    </w:p>
    <w:p w:rsidR="003020C8" w:rsidRDefault="003020C8" w:rsidP="003020C8">
      <w:pPr>
        <w:rPr>
          <w:rFonts w:cstheme="minorHAnsi"/>
        </w:rPr>
      </w:pPr>
      <w:r w:rsidRPr="00077458">
        <w:rPr>
          <w:rFonts w:cstheme="minorHAnsi"/>
        </w:rPr>
        <w:t>[2] R1-1801281, LS on correction to RRC parameters for NR, RAN1#AH-1801, Vancouver, CA</w:t>
      </w:r>
    </w:p>
    <w:p w:rsidR="00E86E45" w:rsidRPr="00E86E45" w:rsidRDefault="00E86E45" w:rsidP="00E86E45"/>
    <w:sectPr w:rsidR="00E86E45" w:rsidRPr="00E86E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20DEF"/>
    <w:multiLevelType w:val="hybridMultilevel"/>
    <w:tmpl w:val="9A1E2076"/>
    <w:lvl w:ilvl="0" w:tplc="C71047E4">
      <w:start w:val="1"/>
      <w:numFmt w:val="bullet"/>
      <w:lvlText w:val="•"/>
      <w:lvlJc w:val="left"/>
      <w:pPr>
        <w:tabs>
          <w:tab w:val="num" w:pos="720"/>
        </w:tabs>
        <w:ind w:left="720" w:hanging="360"/>
      </w:pPr>
      <w:rPr>
        <w:rFonts w:ascii="Arial" w:hAnsi="Arial" w:hint="default"/>
      </w:rPr>
    </w:lvl>
    <w:lvl w:ilvl="1" w:tplc="8312AF68">
      <w:numFmt w:val="bullet"/>
      <w:lvlText w:val="–"/>
      <w:lvlJc w:val="left"/>
      <w:pPr>
        <w:tabs>
          <w:tab w:val="num" w:pos="1440"/>
        </w:tabs>
        <w:ind w:left="1440" w:hanging="360"/>
      </w:pPr>
      <w:rPr>
        <w:rFonts w:ascii="Arial" w:hAnsi="Arial" w:hint="default"/>
      </w:rPr>
    </w:lvl>
    <w:lvl w:ilvl="2" w:tplc="B7FCDDFA">
      <w:numFmt w:val="bullet"/>
      <w:lvlText w:val="•"/>
      <w:lvlJc w:val="left"/>
      <w:pPr>
        <w:tabs>
          <w:tab w:val="num" w:pos="2160"/>
        </w:tabs>
        <w:ind w:left="2160" w:hanging="360"/>
      </w:pPr>
      <w:rPr>
        <w:rFonts w:ascii="Arial" w:hAnsi="Arial" w:hint="default"/>
      </w:rPr>
    </w:lvl>
    <w:lvl w:ilvl="3" w:tplc="60B2F02E" w:tentative="1">
      <w:start w:val="1"/>
      <w:numFmt w:val="bullet"/>
      <w:lvlText w:val="•"/>
      <w:lvlJc w:val="left"/>
      <w:pPr>
        <w:tabs>
          <w:tab w:val="num" w:pos="2880"/>
        </w:tabs>
        <w:ind w:left="2880" w:hanging="360"/>
      </w:pPr>
      <w:rPr>
        <w:rFonts w:ascii="Arial" w:hAnsi="Arial" w:hint="default"/>
      </w:rPr>
    </w:lvl>
    <w:lvl w:ilvl="4" w:tplc="ADA2B066" w:tentative="1">
      <w:start w:val="1"/>
      <w:numFmt w:val="bullet"/>
      <w:lvlText w:val="•"/>
      <w:lvlJc w:val="left"/>
      <w:pPr>
        <w:tabs>
          <w:tab w:val="num" w:pos="3600"/>
        </w:tabs>
        <w:ind w:left="3600" w:hanging="360"/>
      </w:pPr>
      <w:rPr>
        <w:rFonts w:ascii="Arial" w:hAnsi="Arial" w:hint="default"/>
      </w:rPr>
    </w:lvl>
    <w:lvl w:ilvl="5" w:tplc="C2B2C712" w:tentative="1">
      <w:start w:val="1"/>
      <w:numFmt w:val="bullet"/>
      <w:lvlText w:val="•"/>
      <w:lvlJc w:val="left"/>
      <w:pPr>
        <w:tabs>
          <w:tab w:val="num" w:pos="4320"/>
        </w:tabs>
        <w:ind w:left="4320" w:hanging="360"/>
      </w:pPr>
      <w:rPr>
        <w:rFonts w:ascii="Arial" w:hAnsi="Arial" w:hint="default"/>
      </w:rPr>
    </w:lvl>
    <w:lvl w:ilvl="6" w:tplc="95B83998" w:tentative="1">
      <w:start w:val="1"/>
      <w:numFmt w:val="bullet"/>
      <w:lvlText w:val="•"/>
      <w:lvlJc w:val="left"/>
      <w:pPr>
        <w:tabs>
          <w:tab w:val="num" w:pos="5040"/>
        </w:tabs>
        <w:ind w:left="5040" w:hanging="360"/>
      </w:pPr>
      <w:rPr>
        <w:rFonts w:ascii="Arial" w:hAnsi="Arial" w:hint="default"/>
      </w:rPr>
    </w:lvl>
    <w:lvl w:ilvl="7" w:tplc="DC94A750" w:tentative="1">
      <w:start w:val="1"/>
      <w:numFmt w:val="bullet"/>
      <w:lvlText w:val="•"/>
      <w:lvlJc w:val="left"/>
      <w:pPr>
        <w:tabs>
          <w:tab w:val="num" w:pos="5760"/>
        </w:tabs>
        <w:ind w:left="5760" w:hanging="360"/>
      </w:pPr>
      <w:rPr>
        <w:rFonts w:ascii="Arial" w:hAnsi="Arial" w:hint="default"/>
      </w:rPr>
    </w:lvl>
    <w:lvl w:ilvl="8" w:tplc="46A6CD0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82775B"/>
    <w:multiLevelType w:val="multilevel"/>
    <w:tmpl w:val="BFFA8D0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97D5E07"/>
    <w:multiLevelType w:val="hybridMultilevel"/>
    <w:tmpl w:val="0AEED08C"/>
    <w:lvl w:ilvl="0" w:tplc="0010B38C">
      <w:start w:val="1"/>
      <w:numFmt w:val="bullet"/>
      <w:lvlText w:val="•"/>
      <w:lvlJc w:val="left"/>
      <w:pPr>
        <w:tabs>
          <w:tab w:val="num" w:pos="720"/>
        </w:tabs>
        <w:ind w:left="720" w:hanging="360"/>
      </w:pPr>
      <w:rPr>
        <w:rFonts w:ascii="Arial" w:hAnsi="Arial" w:hint="default"/>
      </w:rPr>
    </w:lvl>
    <w:lvl w:ilvl="1" w:tplc="788E510E">
      <w:numFmt w:val="bullet"/>
      <w:lvlText w:val="–"/>
      <w:lvlJc w:val="left"/>
      <w:pPr>
        <w:tabs>
          <w:tab w:val="num" w:pos="1440"/>
        </w:tabs>
        <w:ind w:left="1440" w:hanging="360"/>
      </w:pPr>
      <w:rPr>
        <w:rFonts w:ascii="Arial" w:hAnsi="Arial" w:hint="default"/>
      </w:rPr>
    </w:lvl>
    <w:lvl w:ilvl="2" w:tplc="166ED5FC" w:tentative="1">
      <w:start w:val="1"/>
      <w:numFmt w:val="bullet"/>
      <w:lvlText w:val="•"/>
      <w:lvlJc w:val="left"/>
      <w:pPr>
        <w:tabs>
          <w:tab w:val="num" w:pos="2160"/>
        </w:tabs>
        <w:ind w:left="2160" w:hanging="360"/>
      </w:pPr>
      <w:rPr>
        <w:rFonts w:ascii="Arial" w:hAnsi="Arial" w:hint="default"/>
      </w:rPr>
    </w:lvl>
    <w:lvl w:ilvl="3" w:tplc="B3DA3E98" w:tentative="1">
      <w:start w:val="1"/>
      <w:numFmt w:val="bullet"/>
      <w:lvlText w:val="•"/>
      <w:lvlJc w:val="left"/>
      <w:pPr>
        <w:tabs>
          <w:tab w:val="num" w:pos="2880"/>
        </w:tabs>
        <w:ind w:left="2880" w:hanging="360"/>
      </w:pPr>
      <w:rPr>
        <w:rFonts w:ascii="Arial" w:hAnsi="Arial" w:hint="default"/>
      </w:rPr>
    </w:lvl>
    <w:lvl w:ilvl="4" w:tplc="A0AA4B40" w:tentative="1">
      <w:start w:val="1"/>
      <w:numFmt w:val="bullet"/>
      <w:lvlText w:val="•"/>
      <w:lvlJc w:val="left"/>
      <w:pPr>
        <w:tabs>
          <w:tab w:val="num" w:pos="3600"/>
        </w:tabs>
        <w:ind w:left="3600" w:hanging="360"/>
      </w:pPr>
      <w:rPr>
        <w:rFonts w:ascii="Arial" w:hAnsi="Arial" w:hint="default"/>
      </w:rPr>
    </w:lvl>
    <w:lvl w:ilvl="5" w:tplc="3C32C692" w:tentative="1">
      <w:start w:val="1"/>
      <w:numFmt w:val="bullet"/>
      <w:lvlText w:val="•"/>
      <w:lvlJc w:val="left"/>
      <w:pPr>
        <w:tabs>
          <w:tab w:val="num" w:pos="4320"/>
        </w:tabs>
        <w:ind w:left="4320" w:hanging="360"/>
      </w:pPr>
      <w:rPr>
        <w:rFonts w:ascii="Arial" w:hAnsi="Arial" w:hint="default"/>
      </w:rPr>
    </w:lvl>
    <w:lvl w:ilvl="6" w:tplc="716214EC" w:tentative="1">
      <w:start w:val="1"/>
      <w:numFmt w:val="bullet"/>
      <w:lvlText w:val="•"/>
      <w:lvlJc w:val="left"/>
      <w:pPr>
        <w:tabs>
          <w:tab w:val="num" w:pos="5040"/>
        </w:tabs>
        <w:ind w:left="5040" w:hanging="360"/>
      </w:pPr>
      <w:rPr>
        <w:rFonts w:ascii="Arial" w:hAnsi="Arial" w:hint="default"/>
      </w:rPr>
    </w:lvl>
    <w:lvl w:ilvl="7" w:tplc="EF122D3A" w:tentative="1">
      <w:start w:val="1"/>
      <w:numFmt w:val="bullet"/>
      <w:lvlText w:val="•"/>
      <w:lvlJc w:val="left"/>
      <w:pPr>
        <w:tabs>
          <w:tab w:val="num" w:pos="5760"/>
        </w:tabs>
        <w:ind w:left="5760" w:hanging="360"/>
      </w:pPr>
      <w:rPr>
        <w:rFonts w:ascii="Arial" w:hAnsi="Arial" w:hint="default"/>
      </w:rPr>
    </w:lvl>
    <w:lvl w:ilvl="8" w:tplc="7F461F3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CA33D53"/>
    <w:multiLevelType w:val="hybridMultilevel"/>
    <w:tmpl w:val="D050376C"/>
    <w:lvl w:ilvl="0" w:tplc="7DDCC9D6">
      <w:start w:val="1"/>
      <w:numFmt w:val="bullet"/>
      <w:lvlText w:val="•"/>
      <w:lvlJc w:val="left"/>
      <w:pPr>
        <w:tabs>
          <w:tab w:val="num" w:pos="720"/>
        </w:tabs>
        <w:ind w:left="720" w:hanging="360"/>
      </w:pPr>
      <w:rPr>
        <w:rFonts w:ascii="Arial" w:hAnsi="Arial" w:hint="default"/>
      </w:rPr>
    </w:lvl>
    <w:lvl w:ilvl="1" w:tplc="8ADCB724">
      <w:numFmt w:val="bullet"/>
      <w:lvlText w:val="•"/>
      <w:lvlJc w:val="left"/>
      <w:pPr>
        <w:tabs>
          <w:tab w:val="num" w:pos="1440"/>
        </w:tabs>
        <w:ind w:left="1440" w:hanging="360"/>
      </w:pPr>
      <w:rPr>
        <w:rFonts w:ascii="Arial" w:hAnsi="Arial" w:hint="default"/>
      </w:rPr>
    </w:lvl>
    <w:lvl w:ilvl="2" w:tplc="60622802">
      <w:start w:val="1"/>
      <w:numFmt w:val="bullet"/>
      <w:lvlText w:val="•"/>
      <w:lvlJc w:val="left"/>
      <w:pPr>
        <w:tabs>
          <w:tab w:val="num" w:pos="2160"/>
        </w:tabs>
        <w:ind w:left="2160" w:hanging="360"/>
      </w:pPr>
      <w:rPr>
        <w:rFonts w:ascii="Arial" w:hAnsi="Arial" w:hint="default"/>
      </w:rPr>
    </w:lvl>
    <w:lvl w:ilvl="3" w:tplc="1FC4FA44" w:tentative="1">
      <w:start w:val="1"/>
      <w:numFmt w:val="bullet"/>
      <w:lvlText w:val="•"/>
      <w:lvlJc w:val="left"/>
      <w:pPr>
        <w:tabs>
          <w:tab w:val="num" w:pos="2880"/>
        </w:tabs>
        <w:ind w:left="2880" w:hanging="360"/>
      </w:pPr>
      <w:rPr>
        <w:rFonts w:ascii="Arial" w:hAnsi="Arial" w:hint="default"/>
      </w:rPr>
    </w:lvl>
    <w:lvl w:ilvl="4" w:tplc="9D065B7E" w:tentative="1">
      <w:start w:val="1"/>
      <w:numFmt w:val="bullet"/>
      <w:lvlText w:val="•"/>
      <w:lvlJc w:val="left"/>
      <w:pPr>
        <w:tabs>
          <w:tab w:val="num" w:pos="3600"/>
        </w:tabs>
        <w:ind w:left="3600" w:hanging="360"/>
      </w:pPr>
      <w:rPr>
        <w:rFonts w:ascii="Arial" w:hAnsi="Arial" w:hint="default"/>
      </w:rPr>
    </w:lvl>
    <w:lvl w:ilvl="5" w:tplc="82F68F6C" w:tentative="1">
      <w:start w:val="1"/>
      <w:numFmt w:val="bullet"/>
      <w:lvlText w:val="•"/>
      <w:lvlJc w:val="left"/>
      <w:pPr>
        <w:tabs>
          <w:tab w:val="num" w:pos="4320"/>
        </w:tabs>
        <w:ind w:left="4320" w:hanging="360"/>
      </w:pPr>
      <w:rPr>
        <w:rFonts w:ascii="Arial" w:hAnsi="Arial" w:hint="default"/>
      </w:rPr>
    </w:lvl>
    <w:lvl w:ilvl="6" w:tplc="C75EE4EE" w:tentative="1">
      <w:start w:val="1"/>
      <w:numFmt w:val="bullet"/>
      <w:lvlText w:val="•"/>
      <w:lvlJc w:val="left"/>
      <w:pPr>
        <w:tabs>
          <w:tab w:val="num" w:pos="5040"/>
        </w:tabs>
        <w:ind w:left="5040" w:hanging="360"/>
      </w:pPr>
      <w:rPr>
        <w:rFonts w:ascii="Arial" w:hAnsi="Arial" w:hint="default"/>
      </w:rPr>
    </w:lvl>
    <w:lvl w:ilvl="7" w:tplc="1F94B126" w:tentative="1">
      <w:start w:val="1"/>
      <w:numFmt w:val="bullet"/>
      <w:lvlText w:val="•"/>
      <w:lvlJc w:val="left"/>
      <w:pPr>
        <w:tabs>
          <w:tab w:val="num" w:pos="5760"/>
        </w:tabs>
        <w:ind w:left="5760" w:hanging="360"/>
      </w:pPr>
      <w:rPr>
        <w:rFonts w:ascii="Arial" w:hAnsi="Arial" w:hint="default"/>
      </w:rPr>
    </w:lvl>
    <w:lvl w:ilvl="8" w:tplc="7410FB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3006DEF"/>
    <w:multiLevelType w:val="hybridMultilevel"/>
    <w:tmpl w:val="94C841B0"/>
    <w:lvl w:ilvl="0" w:tplc="5B4E4056">
      <w:start w:val="1"/>
      <w:numFmt w:val="bullet"/>
      <w:lvlText w:val="•"/>
      <w:lvlJc w:val="left"/>
      <w:pPr>
        <w:tabs>
          <w:tab w:val="num" w:pos="720"/>
        </w:tabs>
        <w:ind w:left="720" w:hanging="360"/>
      </w:pPr>
      <w:rPr>
        <w:rFonts w:ascii="Arial" w:hAnsi="Arial" w:hint="default"/>
      </w:rPr>
    </w:lvl>
    <w:lvl w:ilvl="1" w:tplc="94A62058">
      <w:start w:val="279"/>
      <w:numFmt w:val="bullet"/>
      <w:lvlText w:val="–"/>
      <w:lvlJc w:val="left"/>
      <w:pPr>
        <w:tabs>
          <w:tab w:val="num" w:pos="1440"/>
        </w:tabs>
        <w:ind w:left="1440" w:hanging="360"/>
      </w:pPr>
      <w:rPr>
        <w:rFonts w:ascii="Arial" w:hAnsi="Arial" w:hint="default"/>
      </w:rPr>
    </w:lvl>
    <w:lvl w:ilvl="2" w:tplc="238AB54C" w:tentative="1">
      <w:start w:val="1"/>
      <w:numFmt w:val="bullet"/>
      <w:lvlText w:val="•"/>
      <w:lvlJc w:val="left"/>
      <w:pPr>
        <w:tabs>
          <w:tab w:val="num" w:pos="2160"/>
        </w:tabs>
        <w:ind w:left="2160" w:hanging="360"/>
      </w:pPr>
      <w:rPr>
        <w:rFonts w:ascii="Arial" w:hAnsi="Arial" w:hint="default"/>
      </w:rPr>
    </w:lvl>
    <w:lvl w:ilvl="3" w:tplc="DCE83424" w:tentative="1">
      <w:start w:val="1"/>
      <w:numFmt w:val="bullet"/>
      <w:lvlText w:val="•"/>
      <w:lvlJc w:val="left"/>
      <w:pPr>
        <w:tabs>
          <w:tab w:val="num" w:pos="2880"/>
        </w:tabs>
        <w:ind w:left="2880" w:hanging="360"/>
      </w:pPr>
      <w:rPr>
        <w:rFonts w:ascii="Arial" w:hAnsi="Arial" w:hint="default"/>
      </w:rPr>
    </w:lvl>
    <w:lvl w:ilvl="4" w:tplc="CDF0F3C4" w:tentative="1">
      <w:start w:val="1"/>
      <w:numFmt w:val="bullet"/>
      <w:lvlText w:val="•"/>
      <w:lvlJc w:val="left"/>
      <w:pPr>
        <w:tabs>
          <w:tab w:val="num" w:pos="3600"/>
        </w:tabs>
        <w:ind w:left="3600" w:hanging="360"/>
      </w:pPr>
      <w:rPr>
        <w:rFonts w:ascii="Arial" w:hAnsi="Arial" w:hint="default"/>
      </w:rPr>
    </w:lvl>
    <w:lvl w:ilvl="5" w:tplc="57E6A976" w:tentative="1">
      <w:start w:val="1"/>
      <w:numFmt w:val="bullet"/>
      <w:lvlText w:val="•"/>
      <w:lvlJc w:val="left"/>
      <w:pPr>
        <w:tabs>
          <w:tab w:val="num" w:pos="4320"/>
        </w:tabs>
        <w:ind w:left="4320" w:hanging="360"/>
      </w:pPr>
      <w:rPr>
        <w:rFonts w:ascii="Arial" w:hAnsi="Arial" w:hint="default"/>
      </w:rPr>
    </w:lvl>
    <w:lvl w:ilvl="6" w:tplc="B866A94A" w:tentative="1">
      <w:start w:val="1"/>
      <w:numFmt w:val="bullet"/>
      <w:lvlText w:val="•"/>
      <w:lvlJc w:val="left"/>
      <w:pPr>
        <w:tabs>
          <w:tab w:val="num" w:pos="5040"/>
        </w:tabs>
        <w:ind w:left="5040" w:hanging="360"/>
      </w:pPr>
      <w:rPr>
        <w:rFonts w:ascii="Arial" w:hAnsi="Arial" w:hint="default"/>
      </w:rPr>
    </w:lvl>
    <w:lvl w:ilvl="7" w:tplc="0DC480E4" w:tentative="1">
      <w:start w:val="1"/>
      <w:numFmt w:val="bullet"/>
      <w:lvlText w:val="•"/>
      <w:lvlJc w:val="left"/>
      <w:pPr>
        <w:tabs>
          <w:tab w:val="num" w:pos="5760"/>
        </w:tabs>
        <w:ind w:left="5760" w:hanging="360"/>
      </w:pPr>
      <w:rPr>
        <w:rFonts w:ascii="Arial" w:hAnsi="Arial" w:hint="default"/>
      </w:rPr>
    </w:lvl>
    <w:lvl w:ilvl="8" w:tplc="0F7C8A8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3"/>
  </w:num>
  <w:num w:numId="12">
    <w:abstractNumId w:val="2"/>
  </w:num>
  <w:num w:numId="13">
    <w:abstractNumId w:val="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83F"/>
    <w:rsid w:val="00010736"/>
    <w:rsid w:val="00117020"/>
    <w:rsid w:val="0012218D"/>
    <w:rsid w:val="0025344E"/>
    <w:rsid w:val="00293CB2"/>
    <w:rsid w:val="002E5195"/>
    <w:rsid w:val="003020C8"/>
    <w:rsid w:val="00333E1D"/>
    <w:rsid w:val="0033461E"/>
    <w:rsid w:val="004259CA"/>
    <w:rsid w:val="004B5A89"/>
    <w:rsid w:val="0054383F"/>
    <w:rsid w:val="005773DE"/>
    <w:rsid w:val="00652255"/>
    <w:rsid w:val="007057CC"/>
    <w:rsid w:val="007216A4"/>
    <w:rsid w:val="00782E55"/>
    <w:rsid w:val="0079611F"/>
    <w:rsid w:val="007C24B4"/>
    <w:rsid w:val="00915AD1"/>
    <w:rsid w:val="00943B69"/>
    <w:rsid w:val="009D2B1A"/>
    <w:rsid w:val="009F2370"/>
    <w:rsid w:val="00A400A0"/>
    <w:rsid w:val="00B5304F"/>
    <w:rsid w:val="00BE6B58"/>
    <w:rsid w:val="00D340A9"/>
    <w:rsid w:val="00DC6BFA"/>
    <w:rsid w:val="00E86E45"/>
    <w:rsid w:val="00F061C9"/>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DAD4B2-2778-49CC-B33F-2FB9476FF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6E45"/>
  </w:style>
  <w:style w:type="paragraph" w:styleId="Heading1">
    <w:name w:val="heading 1"/>
    <w:basedOn w:val="Normal"/>
    <w:next w:val="Normal"/>
    <w:link w:val="Heading1Char"/>
    <w:uiPriority w:val="9"/>
    <w:qFormat/>
    <w:rsid w:val="00E86E45"/>
    <w:pPr>
      <w:keepNext/>
      <w:keepLines/>
      <w:numPr>
        <w:numId w:val="1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86E45"/>
    <w:pPr>
      <w:keepNext/>
      <w:keepLines/>
      <w:numPr>
        <w:ilvl w:val="1"/>
        <w:numId w:val="1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86E45"/>
    <w:pPr>
      <w:keepNext/>
      <w:keepLines/>
      <w:numPr>
        <w:ilvl w:val="2"/>
        <w:numId w:val="10"/>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86E45"/>
    <w:pPr>
      <w:keepNext/>
      <w:keepLines/>
      <w:numPr>
        <w:ilvl w:val="3"/>
        <w:numId w:val="10"/>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86E45"/>
    <w:pPr>
      <w:keepNext/>
      <w:keepLines/>
      <w:numPr>
        <w:ilvl w:val="4"/>
        <w:numId w:val="10"/>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86E45"/>
    <w:pPr>
      <w:keepNext/>
      <w:keepLines/>
      <w:numPr>
        <w:ilvl w:val="5"/>
        <w:numId w:val="10"/>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86E45"/>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86E45"/>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86E45"/>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uiPriority w:val="99"/>
    <w:rsid w:val="00E86E45"/>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E86E45"/>
    <w:rPr>
      <w:rFonts w:ascii="Arial" w:eastAsia="MS Mincho" w:hAnsi="Arial" w:cs="Times New Roman"/>
      <w:b/>
      <w:i/>
      <w:noProof/>
      <w:sz w:val="18"/>
      <w:szCs w:val="20"/>
      <w:lang w:eastAsia="zh-CN"/>
    </w:rPr>
  </w:style>
  <w:style w:type="paragraph" w:styleId="Header">
    <w:name w:val="header"/>
    <w:basedOn w:val="Normal"/>
    <w:link w:val="HeaderChar"/>
    <w:uiPriority w:val="99"/>
    <w:semiHidden/>
    <w:unhideWhenUsed/>
    <w:rsid w:val="00E86E4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86E45"/>
    <w:rPr>
      <w:rFonts w:eastAsiaTheme="minorEastAsia"/>
    </w:rPr>
  </w:style>
  <w:style w:type="character" w:customStyle="1" w:styleId="Heading1Char">
    <w:name w:val="Heading 1 Char"/>
    <w:basedOn w:val="DefaultParagraphFont"/>
    <w:link w:val="Heading1"/>
    <w:uiPriority w:val="9"/>
    <w:rsid w:val="00E86E45"/>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86E45"/>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86E45"/>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86E45"/>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86E45"/>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86E45"/>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86E4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86E4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86E45"/>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E86E45"/>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E86E45"/>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86E45"/>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86E45"/>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86E45"/>
    <w:rPr>
      <w:color w:val="5A5A5A" w:themeColor="text1" w:themeTint="A5"/>
      <w:spacing w:val="10"/>
    </w:rPr>
  </w:style>
  <w:style w:type="character" w:styleId="Strong">
    <w:name w:val="Strong"/>
    <w:basedOn w:val="DefaultParagraphFont"/>
    <w:uiPriority w:val="22"/>
    <w:qFormat/>
    <w:rsid w:val="00E86E45"/>
    <w:rPr>
      <w:b/>
      <w:bCs/>
      <w:color w:val="000000" w:themeColor="text1"/>
    </w:rPr>
  </w:style>
  <w:style w:type="character" w:styleId="Emphasis">
    <w:name w:val="Emphasis"/>
    <w:basedOn w:val="DefaultParagraphFont"/>
    <w:uiPriority w:val="20"/>
    <w:qFormat/>
    <w:rsid w:val="00E86E45"/>
    <w:rPr>
      <w:i/>
      <w:iCs/>
      <w:color w:val="auto"/>
    </w:rPr>
  </w:style>
  <w:style w:type="paragraph" w:styleId="NoSpacing">
    <w:name w:val="No Spacing"/>
    <w:uiPriority w:val="1"/>
    <w:qFormat/>
    <w:rsid w:val="00E86E45"/>
    <w:pPr>
      <w:spacing w:after="0" w:line="240" w:lineRule="auto"/>
    </w:pPr>
  </w:style>
  <w:style w:type="paragraph" w:styleId="Quote">
    <w:name w:val="Quote"/>
    <w:basedOn w:val="Normal"/>
    <w:next w:val="Normal"/>
    <w:link w:val="QuoteChar"/>
    <w:uiPriority w:val="29"/>
    <w:qFormat/>
    <w:rsid w:val="00E86E45"/>
    <w:pPr>
      <w:spacing w:before="160"/>
      <w:ind w:left="720" w:right="720"/>
    </w:pPr>
    <w:rPr>
      <w:i/>
      <w:iCs/>
      <w:color w:val="000000" w:themeColor="text1"/>
    </w:rPr>
  </w:style>
  <w:style w:type="character" w:customStyle="1" w:styleId="QuoteChar">
    <w:name w:val="Quote Char"/>
    <w:basedOn w:val="DefaultParagraphFont"/>
    <w:link w:val="Quote"/>
    <w:uiPriority w:val="29"/>
    <w:rsid w:val="00E86E45"/>
    <w:rPr>
      <w:i/>
      <w:iCs/>
      <w:color w:val="000000" w:themeColor="text1"/>
    </w:rPr>
  </w:style>
  <w:style w:type="paragraph" w:styleId="IntenseQuote">
    <w:name w:val="Intense Quote"/>
    <w:basedOn w:val="Normal"/>
    <w:next w:val="Normal"/>
    <w:link w:val="IntenseQuoteChar"/>
    <w:uiPriority w:val="30"/>
    <w:qFormat/>
    <w:rsid w:val="00E86E45"/>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86E45"/>
    <w:rPr>
      <w:color w:val="000000" w:themeColor="text1"/>
      <w:shd w:val="clear" w:color="auto" w:fill="F2F2F2" w:themeFill="background1" w:themeFillShade="F2"/>
    </w:rPr>
  </w:style>
  <w:style w:type="character" w:styleId="SubtleEmphasis">
    <w:name w:val="Subtle Emphasis"/>
    <w:basedOn w:val="DefaultParagraphFont"/>
    <w:uiPriority w:val="19"/>
    <w:qFormat/>
    <w:rsid w:val="00E86E45"/>
    <w:rPr>
      <w:i/>
      <w:iCs/>
      <w:color w:val="404040" w:themeColor="text1" w:themeTint="BF"/>
    </w:rPr>
  </w:style>
  <w:style w:type="character" w:styleId="IntenseEmphasis">
    <w:name w:val="Intense Emphasis"/>
    <w:basedOn w:val="DefaultParagraphFont"/>
    <w:uiPriority w:val="21"/>
    <w:qFormat/>
    <w:rsid w:val="00E86E45"/>
    <w:rPr>
      <w:b/>
      <w:bCs/>
      <w:i/>
      <w:iCs/>
      <w:caps/>
    </w:rPr>
  </w:style>
  <w:style w:type="character" w:styleId="SubtleReference">
    <w:name w:val="Subtle Reference"/>
    <w:basedOn w:val="DefaultParagraphFont"/>
    <w:uiPriority w:val="31"/>
    <w:qFormat/>
    <w:rsid w:val="00E86E45"/>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86E45"/>
    <w:rPr>
      <w:b/>
      <w:bCs/>
      <w:smallCaps/>
      <w:u w:val="single"/>
    </w:rPr>
  </w:style>
  <w:style w:type="character" w:styleId="BookTitle">
    <w:name w:val="Book Title"/>
    <w:basedOn w:val="DefaultParagraphFont"/>
    <w:uiPriority w:val="33"/>
    <w:qFormat/>
    <w:rsid w:val="00E86E45"/>
    <w:rPr>
      <w:b w:val="0"/>
      <w:bCs w:val="0"/>
      <w:smallCaps/>
      <w:spacing w:val="5"/>
    </w:rPr>
  </w:style>
  <w:style w:type="paragraph" w:styleId="TOCHeading">
    <w:name w:val="TOC Heading"/>
    <w:basedOn w:val="Heading1"/>
    <w:next w:val="Normal"/>
    <w:uiPriority w:val="39"/>
    <w:semiHidden/>
    <w:unhideWhenUsed/>
    <w:qFormat/>
    <w:rsid w:val="00E86E45"/>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999206">
      <w:bodyDiv w:val="1"/>
      <w:marLeft w:val="0"/>
      <w:marRight w:val="0"/>
      <w:marTop w:val="0"/>
      <w:marBottom w:val="0"/>
      <w:divBdr>
        <w:top w:val="none" w:sz="0" w:space="0" w:color="auto"/>
        <w:left w:val="none" w:sz="0" w:space="0" w:color="auto"/>
        <w:bottom w:val="none" w:sz="0" w:space="0" w:color="auto"/>
        <w:right w:val="none" w:sz="0" w:space="0" w:color="auto"/>
      </w:divBdr>
      <w:divsChild>
        <w:div w:id="214699348">
          <w:marLeft w:val="547"/>
          <w:marRight w:val="0"/>
          <w:marTop w:val="134"/>
          <w:marBottom w:val="0"/>
          <w:divBdr>
            <w:top w:val="none" w:sz="0" w:space="0" w:color="auto"/>
            <w:left w:val="none" w:sz="0" w:space="0" w:color="auto"/>
            <w:bottom w:val="none" w:sz="0" w:space="0" w:color="auto"/>
            <w:right w:val="none" w:sz="0" w:space="0" w:color="auto"/>
          </w:divBdr>
        </w:div>
        <w:div w:id="720178591">
          <w:marLeft w:val="1166"/>
          <w:marRight w:val="0"/>
          <w:marTop w:val="115"/>
          <w:marBottom w:val="0"/>
          <w:divBdr>
            <w:top w:val="none" w:sz="0" w:space="0" w:color="auto"/>
            <w:left w:val="none" w:sz="0" w:space="0" w:color="auto"/>
            <w:bottom w:val="none" w:sz="0" w:space="0" w:color="auto"/>
            <w:right w:val="none" w:sz="0" w:space="0" w:color="auto"/>
          </w:divBdr>
        </w:div>
        <w:div w:id="523516759">
          <w:marLeft w:val="1166"/>
          <w:marRight w:val="0"/>
          <w:marTop w:val="115"/>
          <w:marBottom w:val="0"/>
          <w:divBdr>
            <w:top w:val="none" w:sz="0" w:space="0" w:color="auto"/>
            <w:left w:val="none" w:sz="0" w:space="0" w:color="auto"/>
            <w:bottom w:val="none" w:sz="0" w:space="0" w:color="auto"/>
            <w:right w:val="none" w:sz="0" w:space="0" w:color="auto"/>
          </w:divBdr>
        </w:div>
        <w:div w:id="610430822">
          <w:marLeft w:val="1800"/>
          <w:marRight w:val="0"/>
          <w:marTop w:val="96"/>
          <w:marBottom w:val="0"/>
          <w:divBdr>
            <w:top w:val="none" w:sz="0" w:space="0" w:color="auto"/>
            <w:left w:val="none" w:sz="0" w:space="0" w:color="auto"/>
            <w:bottom w:val="none" w:sz="0" w:space="0" w:color="auto"/>
            <w:right w:val="none" w:sz="0" w:space="0" w:color="auto"/>
          </w:divBdr>
        </w:div>
        <w:div w:id="1795639005">
          <w:marLeft w:val="1800"/>
          <w:marRight w:val="0"/>
          <w:marTop w:val="96"/>
          <w:marBottom w:val="0"/>
          <w:divBdr>
            <w:top w:val="none" w:sz="0" w:space="0" w:color="auto"/>
            <w:left w:val="none" w:sz="0" w:space="0" w:color="auto"/>
            <w:bottom w:val="none" w:sz="0" w:space="0" w:color="auto"/>
            <w:right w:val="none" w:sz="0" w:space="0" w:color="auto"/>
          </w:divBdr>
        </w:div>
        <w:div w:id="576596154">
          <w:marLeft w:val="1800"/>
          <w:marRight w:val="0"/>
          <w:marTop w:val="96"/>
          <w:marBottom w:val="0"/>
          <w:divBdr>
            <w:top w:val="none" w:sz="0" w:space="0" w:color="auto"/>
            <w:left w:val="none" w:sz="0" w:space="0" w:color="auto"/>
            <w:bottom w:val="none" w:sz="0" w:space="0" w:color="auto"/>
            <w:right w:val="none" w:sz="0" w:space="0" w:color="auto"/>
          </w:divBdr>
        </w:div>
        <w:div w:id="877863766">
          <w:marLeft w:val="547"/>
          <w:marRight w:val="0"/>
          <w:marTop w:val="134"/>
          <w:marBottom w:val="0"/>
          <w:divBdr>
            <w:top w:val="none" w:sz="0" w:space="0" w:color="auto"/>
            <w:left w:val="none" w:sz="0" w:space="0" w:color="auto"/>
            <w:bottom w:val="none" w:sz="0" w:space="0" w:color="auto"/>
            <w:right w:val="none" w:sz="0" w:space="0" w:color="auto"/>
          </w:divBdr>
        </w:div>
      </w:divsChild>
    </w:div>
    <w:div w:id="788427647">
      <w:bodyDiv w:val="1"/>
      <w:marLeft w:val="0"/>
      <w:marRight w:val="0"/>
      <w:marTop w:val="0"/>
      <w:marBottom w:val="0"/>
      <w:divBdr>
        <w:top w:val="none" w:sz="0" w:space="0" w:color="auto"/>
        <w:left w:val="none" w:sz="0" w:space="0" w:color="auto"/>
        <w:bottom w:val="none" w:sz="0" w:space="0" w:color="auto"/>
        <w:right w:val="none" w:sz="0" w:space="0" w:color="auto"/>
      </w:divBdr>
      <w:divsChild>
        <w:div w:id="991368145">
          <w:marLeft w:val="547"/>
          <w:marRight w:val="0"/>
          <w:marTop w:val="120"/>
          <w:marBottom w:val="0"/>
          <w:divBdr>
            <w:top w:val="none" w:sz="0" w:space="0" w:color="auto"/>
            <w:left w:val="none" w:sz="0" w:space="0" w:color="auto"/>
            <w:bottom w:val="none" w:sz="0" w:space="0" w:color="auto"/>
            <w:right w:val="none" w:sz="0" w:space="0" w:color="auto"/>
          </w:divBdr>
        </w:div>
        <w:div w:id="1737969093">
          <w:marLeft w:val="1166"/>
          <w:marRight w:val="0"/>
          <w:marTop w:val="101"/>
          <w:marBottom w:val="0"/>
          <w:divBdr>
            <w:top w:val="none" w:sz="0" w:space="0" w:color="auto"/>
            <w:left w:val="none" w:sz="0" w:space="0" w:color="auto"/>
            <w:bottom w:val="none" w:sz="0" w:space="0" w:color="auto"/>
            <w:right w:val="none" w:sz="0" w:space="0" w:color="auto"/>
          </w:divBdr>
        </w:div>
      </w:divsChild>
    </w:div>
    <w:div w:id="1382703197">
      <w:bodyDiv w:val="1"/>
      <w:marLeft w:val="0"/>
      <w:marRight w:val="0"/>
      <w:marTop w:val="0"/>
      <w:marBottom w:val="0"/>
      <w:divBdr>
        <w:top w:val="none" w:sz="0" w:space="0" w:color="auto"/>
        <w:left w:val="none" w:sz="0" w:space="0" w:color="auto"/>
        <w:bottom w:val="none" w:sz="0" w:space="0" w:color="auto"/>
        <w:right w:val="none" w:sz="0" w:space="0" w:color="auto"/>
      </w:divBdr>
      <w:divsChild>
        <w:div w:id="1694912733">
          <w:marLeft w:val="360"/>
          <w:marRight w:val="0"/>
          <w:marTop w:val="200"/>
          <w:marBottom w:val="0"/>
          <w:divBdr>
            <w:top w:val="none" w:sz="0" w:space="0" w:color="auto"/>
            <w:left w:val="none" w:sz="0" w:space="0" w:color="auto"/>
            <w:bottom w:val="none" w:sz="0" w:space="0" w:color="auto"/>
            <w:right w:val="none" w:sz="0" w:space="0" w:color="auto"/>
          </w:divBdr>
        </w:div>
        <w:div w:id="510338394">
          <w:marLeft w:val="360"/>
          <w:marRight w:val="0"/>
          <w:marTop w:val="200"/>
          <w:marBottom w:val="0"/>
          <w:divBdr>
            <w:top w:val="none" w:sz="0" w:space="0" w:color="auto"/>
            <w:left w:val="none" w:sz="0" w:space="0" w:color="auto"/>
            <w:bottom w:val="none" w:sz="0" w:space="0" w:color="auto"/>
            <w:right w:val="none" w:sz="0" w:space="0" w:color="auto"/>
          </w:divBdr>
        </w:div>
        <w:div w:id="728724279">
          <w:marLeft w:val="1080"/>
          <w:marRight w:val="0"/>
          <w:marTop w:val="100"/>
          <w:marBottom w:val="0"/>
          <w:divBdr>
            <w:top w:val="none" w:sz="0" w:space="0" w:color="auto"/>
            <w:left w:val="none" w:sz="0" w:space="0" w:color="auto"/>
            <w:bottom w:val="none" w:sz="0" w:space="0" w:color="auto"/>
            <w:right w:val="none" w:sz="0" w:space="0" w:color="auto"/>
          </w:divBdr>
        </w:div>
        <w:div w:id="444275588">
          <w:marLeft w:val="1080"/>
          <w:marRight w:val="0"/>
          <w:marTop w:val="100"/>
          <w:marBottom w:val="0"/>
          <w:divBdr>
            <w:top w:val="none" w:sz="0" w:space="0" w:color="auto"/>
            <w:left w:val="none" w:sz="0" w:space="0" w:color="auto"/>
            <w:bottom w:val="none" w:sz="0" w:space="0" w:color="auto"/>
            <w:right w:val="none" w:sz="0" w:space="0" w:color="auto"/>
          </w:divBdr>
        </w:div>
        <w:div w:id="498615076">
          <w:marLeft w:val="1080"/>
          <w:marRight w:val="0"/>
          <w:marTop w:val="100"/>
          <w:marBottom w:val="0"/>
          <w:divBdr>
            <w:top w:val="none" w:sz="0" w:space="0" w:color="auto"/>
            <w:left w:val="none" w:sz="0" w:space="0" w:color="auto"/>
            <w:bottom w:val="none" w:sz="0" w:space="0" w:color="auto"/>
            <w:right w:val="none" w:sz="0" w:space="0" w:color="auto"/>
          </w:divBdr>
        </w:div>
        <w:div w:id="834033432">
          <w:marLeft w:val="360"/>
          <w:marRight w:val="0"/>
          <w:marTop w:val="200"/>
          <w:marBottom w:val="0"/>
          <w:divBdr>
            <w:top w:val="none" w:sz="0" w:space="0" w:color="auto"/>
            <w:left w:val="none" w:sz="0" w:space="0" w:color="auto"/>
            <w:bottom w:val="none" w:sz="0" w:space="0" w:color="auto"/>
            <w:right w:val="none" w:sz="0" w:space="0" w:color="auto"/>
          </w:divBdr>
        </w:div>
        <w:div w:id="2138528750">
          <w:marLeft w:val="1080"/>
          <w:marRight w:val="0"/>
          <w:marTop w:val="100"/>
          <w:marBottom w:val="0"/>
          <w:divBdr>
            <w:top w:val="none" w:sz="0" w:space="0" w:color="auto"/>
            <w:left w:val="none" w:sz="0" w:space="0" w:color="auto"/>
            <w:bottom w:val="none" w:sz="0" w:space="0" w:color="auto"/>
            <w:right w:val="none" w:sz="0" w:space="0" w:color="auto"/>
          </w:divBdr>
        </w:div>
      </w:divsChild>
    </w:div>
    <w:div w:id="1994679974">
      <w:bodyDiv w:val="1"/>
      <w:marLeft w:val="0"/>
      <w:marRight w:val="0"/>
      <w:marTop w:val="0"/>
      <w:marBottom w:val="0"/>
      <w:divBdr>
        <w:top w:val="none" w:sz="0" w:space="0" w:color="auto"/>
        <w:left w:val="none" w:sz="0" w:space="0" w:color="auto"/>
        <w:bottom w:val="none" w:sz="0" w:space="0" w:color="auto"/>
        <w:right w:val="none" w:sz="0" w:space="0" w:color="auto"/>
      </w:divBdr>
      <w:divsChild>
        <w:div w:id="742337516">
          <w:marLeft w:val="547"/>
          <w:marRight w:val="0"/>
          <w:marTop w:val="130"/>
          <w:marBottom w:val="0"/>
          <w:divBdr>
            <w:top w:val="none" w:sz="0" w:space="0" w:color="auto"/>
            <w:left w:val="none" w:sz="0" w:space="0" w:color="auto"/>
            <w:bottom w:val="none" w:sz="0" w:space="0" w:color="auto"/>
            <w:right w:val="none" w:sz="0" w:space="0" w:color="auto"/>
          </w:divBdr>
        </w:div>
        <w:div w:id="120661378">
          <w:marLeft w:val="1166"/>
          <w:marRight w:val="0"/>
          <w:marTop w:val="115"/>
          <w:marBottom w:val="0"/>
          <w:divBdr>
            <w:top w:val="none" w:sz="0" w:space="0" w:color="auto"/>
            <w:left w:val="none" w:sz="0" w:space="0" w:color="auto"/>
            <w:bottom w:val="none" w:sz="0" w:space="0" w:color="auto"/>
            <w:right w:val="none" w:sz="0" w:space="0" w:color="auto"/>
          </w:divBdr>
        </w:div>
        <w:div w:id="900870501">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2</Pages>
  <Words>342</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17</cp:revision>
  <dcterms:created xsi:type="dcterms:W3CDTF">2018-05-14T20:09:00Z</dcterms:created>
  <dcterms:modified xsi:type="dcterms:W3CDTF">2018-08-10T20:21:00Z</dcterms:modified>
</cp:coreProperties>
</file>